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Gestione finanziamenti opere pubbliche: richieste a Regione, Ministeri, C.M. ecc., rendicontazioni sui portali dedicati, caricamento fatture, mandati, quietanze, ecc.</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Sig.ra Giachi Ursula</w:t>
            </w:r>
          </w:p>
          <w:p>
            <w:pPr>
              <w:pStyle w:val="Normal"/>
              <w:widowControl w:val="false"/>
              <w:jc w:val="both"/>
              <w:rPr/>
            </w:pPr>
            <w:r>
              <w:rPr>
                <w:sz w:val="22"/>
                <w:szCs w:val="22"/>
              </w:rPr>
              <w:t xml:space="preserve">Sig.ra Pistolesi Elisabetta </w:t>
            </w:r>
          </w:p>
          <w:p>
            <w:pPr>
              <w:pStyle w:val="Normal"/>
              <w:widowControl w:val="false"/>
              <w:jc w:val="both"/>
              <w:rPr/>
            </w:pPr>
            <w:r>
              <w:rPr>
                <w:sz w:val="22"/>
                <w:szCs w:val="22"/>
              </w:rPr>
              <w:t xml:space="preserve">Sig.ra Bardotti Alessandra </w:t>
            </w:r>
          </w:p>
          <w:p>
            <w:pPr>
              <w:pStyle w:val="Normal"/>
              <w:widowControl w:val="false"/>
              <w:jc w:val="both"/>
              <w:rPr/>
            </w:pPr>
            <w:r>
              <w:rPr>
                <w:sz w:val="22"/>
                <w:szCs w:val="22"/>
              </w:rPr>
              <w:t xml:space="preserve">Sig. Cappellano Sandro </w:t>
            </w:r>
          </w:p>
          <w:p>
            <w:pPr>
              <w:pStyle w:val="Normal"/>
              <w:widowControl w:val="false"/>
              <w:jc w:val="both"/>
              <w:rPr/>
            </w:pPr>
            <w:r>
              <w:rPr>
                <w:sz w:val="22"/>
                <w:szCs w:val="22"/>
              </w:rPr>
              <w:t xml:space="preserve">Sig.ra Nurchis Raffaella </w:t>
            </w:r>
          </w:p>
          <w:p>
            <w:pPr>
              <w:pStyle w:val="Normal"/>
              <w:widowControl w:val="false"/>
              <w:jc w:val="both"/>
              <w:rPr/>
            </w:pPr>
            <w:r>
              <w:rPr>
                <w:sz w:val="22"/>
                <w:szCs w:val="22"/>
              </w:rPr>
              <w:t xml:space="preserve">Sig.ra Fiore Costanza </w:t>
            </w:r>
          </w:p>
          <w:p>
            <w:pPr>
              <w:pStyle w:val="Normal"/>
              <w:widowControl w:val="false"/>
              <w:jc w:val="both"/>
              <w:rPr/>
            </w:pPr>
            <w:r>
              <w:rPr>
                <w:sz w:val="22"/>
                <w:szCs w:val="22"/>
              </w:rPr>
              <w:t xml:space="preserve">Sig.ra Fulignati Paola </w:t>
            </w:r>
          </w:p>
          <w:p>
            <w:pPr>
              <w:pStyle w:val="Normal"/>
              <w:widowControl w:val="false"/>
              <w:jc w:val="both"/>
              <w:rPr/>
            </w:pPr>
            <w:r>
              <w:rPr>
                <w:sz w:val="22"/>
                <w:szCs w:val="22"/>
              </w:rPr>
              <w:t xml:space="preserve">Sig.ra Tellini Daniela </w:t>
            </w:r>
          </w:p>
          <w:p>
            <w:pPr>
              <w:pStyle w:val="Normal"/>
              <w:widowControl w:val="false"/>
              <w:jc w:val="both"/>
              <w:rPr/>
            </w:pPr>
            <w:r>
              <w:rPr>
                <w:sz w:val="22"/>
                <w:szCs w:val="22"/>
              </w:rPr>
              <w:t xml:space="preserve">Sig.ra Scalzini Chiara </w:t>
            </w:r>
          </w:p>
          <w:p>
            <w:pPr>
              <w:pStyle w:val="Normal"/>
              <w:widowControl w:val="false"/>
              <w:jc w:val="both"/>
              <w:rPr/>
            </w:pPr>
            <w:r>
              <w:rPr>
                <w:sz w:val="22"/>
                <w:szCs w:val="22"/>
              </w:rPr>
              <w:t xml:space="preserve">Sig.ra Giacchetti Donella </w:t>
            </w:r>
          </w:p>
          <w:p>
            <w:pPr>
              <w:pStyle w:val="Normal"/>
              <w:widowControl w:val="false"/>
              <w:jc w:val="both"/>
              <w:rPr/>
            </w:pPr>
            <w:r>
              <w:rPr>
                <w:sz w:val="22"/>
                <w:szCs w:val="22"/>
              </w:rPr>
              <w:t xml:space="preserve">Sig. Abbate Marco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Gestione finanziamenti opere pubbliche: richieste a Regione, Ministeri, C.M. ecc., rendicontazioni sui portali dedicati, caricamento fatture, mandati, quietanze, ecc..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4570</Words>
  <Characters>27626</Characters>
  <CharactersWithSpaces>32124</CharactersWithSpaces>
  <Paragraphs>134</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2025-07-24T14:42:52Z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