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Affidamento diretto per lavori di importo inferiore a 150.000 euro</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Affidamento diretto per lavori di importo inferiore a 150.000 euro.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4528</Words>
  <Characters>27280</Characters>
  <CharactersWithSpaces>31736</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2025-07-24T14:42:38Z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